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5F" w:rsidRDefault="0095025F" w:rsidP="00473391"/>
    <w:p w:rsidR="003E7BD6" w:rsidRDefault="003E7BD6" w:rsidP="00473391">
      <w:pPr>
        <w:jc w:val="center"/>
        <w:rPr>
          <w:b/>
          <w:bCs/>
          <w:smallCaps/>
          <w:sz w:val="44"/>
          <w:szCs w:val="44"/>
        </w:rPr>
      </w:pPr>
    </w:p>
    <w:p w:rsidR="007A7A81" w:rsidRPr="006C556B" w:rsidRDefault="00D21529" w:rsidP="007A7A81">
      <w:pPr>
        <w:shd w:val="clear" w:color="auto" w:fill="00B050"/>
        <w:jc w:val="center"/>
        <w:rPr>
          <w:b/>
          <w:bCs/>
          <w:smallCaps/>
          <w:color w:val="F2F2F2" w:themeColor="background1" w:themeShade="F2"/>
          <w:sz w:val="40"/>
          <w:szCs w:val="40"/>
        </w:rPr>
      </w:pPr>
      <w:r>
        <w:rPr>
          <w:b/>
          <w:bCs/>
          <w:smallCaps/>
          <w:color w:val="F2F2F2" w:themeColor="background1" w:themeShade="F2"/>
          <w:sz w:val="40"/>
          <w:szCs w:val="40"/>
        </w:rPr>
        <w:t>BOOST YOUR CAREER IN AGED CARE</w:t>
      </w:r>
    </w:p>
    <w:p w:rsidR="007A7A81" w:rsidRDefault="00D21529" w:rsidP="007A7A81">
      <w:pPr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RAPIDLY GROWING EMPLOYMENT OPPORTUNITIES</w:t>
      </w:r>
    </w:p>
    <w:p w:rsidR="007A7A81" w:rsidRDefault="007A7A81" w:rsidP="007A7A81">
      <w:pPr>
        <w:spacing w:after="240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CHC40108 Certificate IV in Aged Care = Career Advancement</w:t>
      </w:r>
    </w:p>
    <w:p w:rsidR="0019738A" w:rsidRPr="0025587F" w:rsidRDefault="0019738A" w:rsidP="0019738A">
      <w:pPr>
        <w:pStyle w:val="body"/>
        <w:shd w:val="clear" w:color="auto" w:fill="7030A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8"/>
          <w:szCs w:val="20"/>
          <w:lang w:eastAsia="en-US"/>
        </w:rPr>
      </w:pPr>
      <w:r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>P</w:t>
      </w:r>
      <w:r w:rsidRPr="0025587F"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 xml:space="preserve">ROGRAM </w:t>
      </w:r>
      <w:r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>OVER</w:t>
      </w:r>
      <w:r w:rsidRPr="0042088D"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shd w:val="clear" w:color="auto" w:fill="7030A0"/>
          <w:lang w:eastAsia="en-US"/>
        </w:rPr>
        <w:t>VIEW</w:t>
      </w:r>
    </w:p>
    <w:p w:rsidR="003E7BD6" w:rsidRPr="003E7BD6" w:rsidRDefault="003E7BD6" w:rsidP="00473391"/>
    <w:p w:rsidR="00EF7411" w:rsidRDefault="0010292A" w:rsidP="007A7A81">
      <w:p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>This accredited program has been designed for existing workers</w:t>
      </w:r>
      <w:r w:rsidR="00EF7411">
        <w:rPr>
          <w:rFonts w:cs="Arial"/>
          <w:bCs/>
          <w:sz w:val="20"/>
          <w:szCs w:val="20"/>
        </w:rPr>
        <w:t xml:space="preserve"> employed within the aged care sector.  </w:t>
      </w:r>
    </w:p>
    <w:p w:rsidR="00EF7411" w:rsidRDefault="00EF7411" w:rsidP="007A7A81">
      <w:pPr>
        <w:rPr>
          <w:rFonts w:cs="Arial"/>
          <w:bCs/>
          <w:sz w:val="20"/>
          <w:szCs w:val="20"/>
        </w:rPr>
      </w:pPr>
    </w:p>
    <w:p w:rsidR="00E0654F" w:rsidRPr="0019738A" w:rsidRDefault="00EF7411" w:rsidP="007A7A81">
      <w:p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The program will provide you with the skills and knowledge to: -</w:t>
      </w:r>
    </w:p>
    <w:p w:rsidR="00E0654F" w:rsidRPr="0019738A" w:rsidRDefault="00A40AEE" w:rsidP="0047339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proofErr w:type="gramStart"/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c</w:t>
      </w:r>
      <w:r w:rsidR="00E0654F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arry</w:t>
      </w:r>
      <w:proofErr w:type="gramEnd"/>
      <w:r w:rsidR="00E0654F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out activities related to maintaining an individual's well being through personal care and/or other activities of living</w:t>
      </w:r>
      <w:r w:rsidR="006D7850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.</w:t>
      </w:r>
    </w:p>
    <w:p w:rsidR="00E0654F" w:rsidRPr="0019738A" w:rsidRDefault="00E0654F" w:rsidP="0047339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proofErr w:type="gramStart"/>
      <w:r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provide</w:t>
      </w:r>
      <w:proofErr w:type="gramEnd"/>
      <w:r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services to individuals with complex needs, and/or work with groups of older people</w:t>
      </w:r>
      <w:r w:rsidR="003D735F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.</w:t>
      </w:r>
      <w:r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Work may include training and support to promote independence and community participation, which may be provided as part of activities and programs in a variety of settings including residential and centre-based programs</w:t>
      </w:r>
      <w:r w:rsidR="006D7850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.</w:t>
      </w:r>
    </w:p>
    <w:p w:rsidR="00E0654F" w:rsidRPr="0019738A" w:rsidRDefault="00A40AEE" w:rsidP="0047339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proofErr w:type="gramStart"/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r</w:t>
      </w:r>
      <w:r w:rsidR="00E0654F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eport</w:t>
      </w:r>
      <w:proofErr w:type="gramEnd"/>
      <w:r w:rsidR="00E0654F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to service managers and liaise with professionals and other service providers</w:t>
      </w:r>
      <w:r w:rsidR="006D7850"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.</w:t>
      </w:r>
    </w:p>
    <w:p w:rsidR="0010292A" w:rsidRPr="00A40AEE" w:rsidRDefault="00E0654F" w:rsidP="00473391">
      <w:pPr>
        <w:pStyle w:val="ListParagraph"/>
        <w:numPr>
          <w:ilvl w:val="0"/>
          <w:numId w:val="6"/>
        </w:numPr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proofErr w:type="gramStart"/>
      <w:r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supervise</w:t>
      </w:r>
      <w:proofErr w:type="gramEnd"/>
      <w:r w:rsidRPr="0019738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and/or coordinate a limited number of other workers.</w:t>
      </w:r>
      <w:r w:rsidR="00E4538C" w:rsidRPr="00A40AEE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</w:t>
      </w:r>
    </w:p>
    <w:p w:rsidR="00A40AEE" w:rsidRDefault="00A40AEE" w:rsidP="00A40AEE">
      <w:pPr>
        <w:rPr>
          <w:rFonts w:cs="Arial"/>
          <w:bCs/>
          <w:sz w:val="20"/>
          <w:szCs w:val="20"/>
        </w:rPr>
      </w:pPr>
    </w:p>
    <w:p w:rsidR="00A40AEE" w:rsidRDefault="00A40AEE" w:rsidP="00A40AEE">
      <w:pPr>
        <w:rPr>
          <w:rFonts w:cs="Arial"/>
          <w:bCs/>
          <w:sz w:val="20"/>
          <w:szCs w:val="20"/>
        </w:rPr>
      </w:pPr>
      <w:r w:rsidRPr="00A40AEE">
        <w:rPr>
          <w:rFonts w:cs="Arial"/>
          <w:bCs/>
          <w:sz w:val="20"/>
          <w:szCs w:val="20"/>
        </w:rPr>
        <w:t>This qualification is suitable for people seeking professional or career development in the aged care industry and direct care work.</w:t>
      </w:r>
    </w:p>
    <w:p w:rsidR="00BE7C33" w:rsidRDefault="00BE7C33" w:rsidP="00A40AEE">
      <w:pPr>
        <w:rPr>
          <w:rFonts w:cs="Arial"/>
          <w:bCs/>
          <w:sz w:val="20"/>
          <w:szCs w:val="20"/>
        </w:rPr>
      </w:pPr>
    </w:p>
    <w:p w:rsidR="00671E59" w:rsidRPr="00A93E5D" w:rsidRDefault="00A93E5D" w:rsidP="00473391">
      <w:pPr>
        <w:shd w:val="clear" w:color="auto" w:fill="00B0F0"/>
        <w:jc w:val="both"/>
        <w:rPr>
          <w:rFonts w:cs="Arial"/>
          <w:b/>
          <w:bCs/>
          <w:color w:val="FFFFFF" w:themeColor="background1"/>
          <w:sz w:val="24"/>
          <w:szCs w:val="24"/>
        </w:rPr>
      </w:pPr>
      <w:r w:rsidRPr="00A93E5D">
        <w:rPr>
          <w:rFonts w:cs="Arial"/>
          <w:b/>
          <w:bCs/>
          <w:color w:val="FFFFFF" w:themeColor="background1"/>
          <w:sz w:val="24"/>
          <w:szCs w:val="24"/>
        </w:rPr>
        <w:t>OCCUPATIONAL TITLES MAY INCLUDE</w:t>
      </w:r>
    </w:p>
    <w:p w:rsidR="003E7BD6" w:rsidRPr="0019738A" w:rsidRDefault="003E7BD6" w:rsidP="0019738A">
      <w:pPr>
        <w:rPr>
          <w:rFonts w:cs="Arial"/>
          <w:bCs/>
          <w:sz w:val="20"/>
          <w:szCs w:val="20"/>
        </w:rPr>
      </w:pP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 xml:space="preserve">Accommodation support worker 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>Hostel supervisor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 xml:space="preserve">Assistant hostel supervisor 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>Personal care worker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 xml:space="preserve">Care supervisor 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 xml:space="preserve">Care team leader </w:t>
      </w:r>
    </w:p>
    <w:p w:rsidR="00671E59" w:rsidRPr="0019738A" w:rsidRDefault="00671E59" w:rsidP="0019738A">
      <w:pPr>
        <w:pStyle w:val="ListParagraph"/>
        <w:numPr>
          <w:ilvl w:val="0"/>
          <w:numId w:val="18"/>
        </w:numPr>
        <w:rPr>
          <w:rFonts w:cs="Arial"/>
          <w:bCs/>
          <w:sz w:val="20"/>
          <w:szCs w:val="20"/>
        </w:rPr>
      </w:pPr>
      <w:r w:rsidRPr="0019738A">
        <w:rPr>
          <w:rFonts w:cs="Arial"/>
          <w:bCs/>
          <w:sz w:val="20"/>
          <w:szCs w:val="20"/>
        </w:rPr>
        <w:t>Residential care worker</w:t>
      </w:r>
    </w:p>
    <w:p w:rsidR="003D735F" w:rsidRPr="00473391" w:rsidRDefault="003D735F" w:rsidP="00473391">
      <w:pPr>
        <w:pStyle w:val="body"/>
        <w:spacing w:before="0" w:beforeAutospacing="0" w:after="0" w:afterAutospacing="0"/>
        <w:ind w:left="360"/>
        <w:jc w:val="both"/>
        <w:rPr>
          <w:rFonts w:asciiTheme="minorHAnsi" w:eastAsiaTheme="minorHAnsi" w:hAnsiTheme="minorHAnsi" w:cs="Arial"/>
          <w:bCs/>
          <w:color w:val="auto"/>
          <w:sz w:val="22"/>
          <w:szCs w:val="22"/>
          <w:lang w:eastAsia="en-US"/>
        </w:rPr>
      </w:pPr>
    </w:p>
    <w:p w:rsidR="003E7BD6" w:rsidRPr="00473391" w:rsidRDefault="00A93E5D" w:rsidP="00473391">
      <w:pPr>
        <w:pStyle w:val="body"/>
        <w:shd w:val="clear" w:color="auto" w:fill="FFC00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bCs/>
          <w:color w:val="FFFFFF" w:themeColor="background1"/>
          <w:sz w:val="22"/>
          <w:szCs w:val="22"/>
          <w:lang w:eastAsia="en-US"/>
        </w:rPr>
        <w:t>ENTRY REQUIREMENTS</w:t>
      </w:r>
    </w:p>
    <w:p w:rsidR="003D735F" w:rsidRPr="00473391" w:rsidRDefault="003D735F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3E7BD6" w:rsidRDefault="003D735F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To gain entry into CHC40108 Certificate IV in Aged Care a candidate must be recognised as competent against the following compulsory units from CHC30212 Certificate III in Aged Care (or equivalent):</w:t>
      </w:r>
      <w:r w:rsidR="00BB2573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 xml:space="preserve"> - </w:t>
      </w:r>
    </w:p>
    <w:p w:rsidR="00BB2573" w:rsidRPr="004C36F0" w:rsidRDefault="00BB2573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</w:p>
    <w:p w:rsidR="003D735F" w:rsidRPr="004C36F0" w:rsidRDefault="003D735F" w:rsidP="00473391">
      <w:pPr>
        <w:pStyle w:val="body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CHCAC318B Work effectively with older people</w:t>
      </w:r>
    </w:p>
    <w:p w:rsidR="003D735F" w:rsidRPr="004C36F0" w:rsidRDefault="003D735F" w:rsidP="00473391">
      <w:pPr>
        <w:pStyle w:val="body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CHCAC319A Provide support to people living with dementia</w:t>
      </w:r>
    </w:p>
    <w:p w:rsidR="003D735F" w:rsidRPr="004C36F0" w:rsidRDefault="003D735F" w:rsidP="00473391">
      <w:pPr>
        <w:pStyle w:val="body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CHCCS411B Work effectively in the community sector</w:t>
      </w:r>
    </w:p>
    <w:p w:rsidR="003D735F" w:rsidRPr="004C36F0" w:rsidRDefault="003D735F" w:rsidP="00473391">
      <w:pPr>
        <w:pStyle w:val="body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CHCICS303A Support individual health and emotional well being</w:t>
      </w:r>
    </w:p>
    <w:p w:rsidR="003D735F" w:rsidRPr="004C36F0" w:rsidRDefault="003D735F" w:rsidP="00473391">
      <w:pPr>
        <w:pStyle w:val="body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CHCPA301B Deliver care services using a palliative approach</w:t>
      </w:r>
    </w:p>
    <w:p w:rsidR="003E7BD6" w:rsidRPr="003650DC" w:rsidRDefault="003D735F" w:rsidP="00473391">
      <w:pPr>
        <w:pStyle w:val="body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  <w:r w:rsidRPr="003650DC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>HLTAP301B Recognise healthy body systems in a health care context</w:t>
      </w:r>
    </w:p>
    <w:p w:rsidR="003650DC" w:rsidRPr="003650DC" w:rsidRDefault="003650DC" w:rsidP="003650DC">
      <w:pPr>
        <w:pStyle w:val="body"/>
        <w:autoSpaceDE w:val="0"/>
        <w:autoSpaceDN w:val="0"/>
        <w:adjustRightInd w:val="0"/>
        <w:spacing w:before="0" w:beforeAutospacing="0" w:after="0" w:afterAutospacing="0"/>
        <w:ind w:left="36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3E7BD6" w:rsidRPr="00473391" w:rsidRDefault="003E7BD6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5175C0" w:rsidRPr="00473391" w:rsidRDefault="00A93E5D" w:rsidP="00473391">
      <w:pPr>
        <w:shd w:val="clear" w:color="auto" w:fill="FF0000"/>
        <w:jc w:val="both"/>
        <w:rPr>
          <w:rFonts w:cs="Arial"/>
          <w:b/>
          <w:bCs/>
          <w:color w:val="FFFFFF" w:themeColor="background1"/>
        </w:rPr>
      </w:pPr>
      <w:r>
        <w:rPr>
          <w:rFonts w:cs="Arial"/>
          <w:b/>
          <w:bCs/>
          <w:color w:val="FFFFFF" w:themeColor="background1"/>
        </w:rPr>
        <w:t>PACKAGING RULES</w:t>
      </w:r>
    </w:p>
    <w:p w:rsidR="00E4538C" w:rsidRDefault="00E4538C" w:rsidP="00473391">
      <w:pPr>
        <w:jc w:val="both"/>
        <w:rPr>
          <w:rFonts w:cs="Arial"/>
          <w:bCs/>
          <w:sz w:val="20"/>
          <w:szCs w:val="20"/>
        </w:rPr>
      </w:pPr>
    </w:p>
    <w:p w:rsidR="005175C0" w:rsidRPr="004C36F0" w:rsidRDefault="005175C0" w:rsidP="00473391">
      <w:pPr>
        <w:jc w:val="both"/>
        <w:rPr>
          <w:rFonts w:cs="Arial"/>
          <w:bCs/>
          <w:sz w:val="20"/>
          <w:szCs w:val="20"/>
        </w:rPr>
      </w:pPr>
      <w:r w:rsidRPr="004C36F0">
        <w:rPr>
          <w:rFonts w:cs="Arial"/>
          <w:bCs/>
          <w:sz w:val="20"/>
          <w:szCs w:val="20"/>
        </w:rPr>
        <w:t>15 units of competency are required for award of this qualification including:</w:t>
      </w:r>
    </w:p>
    <w:p w:rsidR="005175C0" w:rsidRPr="004C36F0" w:rsidRDefault="005175C0" w:rsidP="00473391">
      <w:pPr>
        <w:pStyle w:val="ListParagraph"/>
        <w:numPr>
          <w:ilvl w:val="0"/>
          <w:numId w:val="9"/>
        </w:numPr>
        <w:jc w:val="both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10 core units</w:t>
      </w:r>
    </w:p>
    <w:p w:rsidR="005175C0" w:rsidRDefault="005175C0" w:rsidP="00473391">
      <w:pPr>
        <w:pStyle w:val="ListParagraph"/>
        <w:numPr>
          <w:ilvl w:val="0"/>
          <w:numId w:val="9"/>
        </w:numPr>
        <w:jc w:val="both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5 elective units</w:t>
      </w:r>
    </w:p>
    <w:p w:rsidR="003650DC" w:rsidRPr="004C36F0" w:rsidRDefault="003650DC" w:rsidP="003650DC">
      <w:pPr>
        <w:pStyle w:val="ListParagraph"/>
        <w:ind w:left="360"/>
        <w:jc w:val="both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BB2573" w:rsidRDefault="00BB2573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:rsidR="003E7BD6" w:rsidRDefault="003E7BD6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3650DC" w:rsidRDefault="003650DC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3650DC" w:rsidRPr="00473391" w:rsidRDefault="003650DC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auto"/>
          <w:sz w:val="22"/>
          <w:szCs w:val="22"/>
          <w:u w:val="single"/>
          <w:lang w:eastAsia="en-US"/>
        </w:rPr>
      </w:pPr>
    </w:p>
    <w:p w:rsidR="000E147A" w:rsidRPr="00473391" w:rsidRDefault="00A93E5D" w:rsidP="00473391">
      <w:pPr>
        <w:pStyle w:val="body"/>
        <w:shd w:val="clear" w:color="auto" w:fill="00B0F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bCs/>
          <w:color w:val="FFFFFF" w:themeColor="background1"/>
          <w:sz w:val="22"/>
          <w:szCs w:val="22"/>
          <w:lang w:eastAsia="en-US"/>
        </w:rPr>
        <w:t>UNITS OF STUDY</w:t>
      </w:r>
    </w:p>
    <w:tbl>
      <w:tblPr>
        <w:tblW w:w="8931" w:type="dxa"/>
        <w:tblInd w:w="108" w:type="dxa"/>
        <w:tblLook w:val="04A0"/>
      </w:tblPr>
      <w:tblGrid>
        <w:gridCol w:w="8931"/>
      </w:tblGrid>
      <w:tr w:rsidR="002B7A4B" w:rsidRPr="005B12DE" w:rsidTr="003650DC">
        <w:trPr>
          <w:trHeight w:val="232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0DC" w:rsidRDefault="003650DC" w:rsidP="004C36F0">
            <w:pPr>
              <w:spacing w:line="276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2B7A4B" w:rsidRPr="004C36F0" w:rsidRDefault="002B7A4B" w:rsidP="004C36F0">
            <w:pPr>
              <w:spacing w:line="276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C36F0">
              <w:rPr>
                <w:rFonts w:cs="Arial"/>
                <w:b/>
                <w:bCs/>
                <w:sz w:val="20"/>
                <w:szCs w:val="20"/>
              </w:rPr>
              <w:t xml:space="preserve">COMPULSORY UNITS </w:t>
            </w:r>
          </w:p>
        </w:tc>
      </w:tr>
      <w:tr w:rsidR="004C36F0" w:rsidRPr="005B12DE" w:rsidTr="003650DC">
        <w:trPr>
          <w:trHeight w:val="2808"/>
        </w:trPr>
        <w:tc>
          <w:tcPr>
            <w:tcW w:w="89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CHCAC412B Provide services to older people with complex needs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CHCAC416A Facilitate support responsive to the specific nature of dementia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CHCAC417A Implement interventions with older people at risk of falls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CHCAD401D Advocate for clients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>CHCCS400C Work within a relevant legal and ethical framework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CHCICS401B Facilitate support for personal care needs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CHCICS402B Facilitate individualised plans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CHCINF403E Coordinate information system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CHCNET404B Facilitate links with other services </w:t>
            </w:r>
          </w:p>
          <w:p w:rsidR="004C36F0" w:rsidRPr="004C36F0" w:rsidRDefault="004C36F0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C36F0">
              <w:rPr>
                <w:rFonts w:cs="Arial"/>
                <w:bCs/>
                <w:sz w:val="20"/>
                <w:szCs w:val="20"/>
              </w:rPr>
              <w:t xml:space="preserve">CHCORG406C Supervise work </w:t>
            </w:r>
          </w:p>
        </w:tc>
      </w:tr>
      <w:tr w:rsidR="004B0B7A" w:rsidRPr="005B12DE" w:rsidTr="003650DC">
        <w:trPr>
          <w:trHeight w:val="302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38C" w:rsidRDefault="00E4538C" w:rsidP="004C36F0">
            <w:pPr>
              <w:spacing w:line="276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4B0B7A" w:rsidRPr="004C36F0" w:rsidRDefault="002B7A4B" w:rsidP="004C36F0">
            <w:pPr>
              <w:spacing w:line="276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C36F0">
              <w:rPr>
                <w:rFonts w:cs="Arial"/>
                <w:b/>
                <w:bCs/>
                <w:sz w:val="20"/>
                <w:szCs w:val="20"/>
              </w:rPr>
              <w:t xml:space="preserve">ELECTIVE UNITS </w:t>
            </w:r>
          </w:p>
          <w:p w:rsidR="00771A10" w:rsidRPr="005B12DE" w:rsidRDefault="000C0585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B12DE">
              <w:rPr>
                <w:rFonts w:cs="Arial"/>
                <w:bCs/>
                <w:sz w:val="20"/>
                <w:szCs w:val="20"/>
              </w:rPr>
              <w:t>HLTWHS300A Contribute to W</w:t>
            </w:r>
            <w:r w:rsidR="00454E8D" w:rsidRPr="005B12DE">
              <w:rPr>
                <w:rFonts w:cs="Arial"/>
                <w:bCs/>
                <w:sz w:val="20"/>
                <w:szCs w:val="20"/>
              </w:rPr>
              <w:t>HS processes</w:t>
            </w:r>
          </w:p>
          <w:p w:rsidR="00454E8D" w:rsidRPr="005B12DE" w:rsidRDefault="00454E8D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B12DE">
              <w:rPr>
                <w:rFonts w:cs="Arial"/>
                <w:bCs/>
                <w:sz w:val="20"/>
                <w:szCs w:val="20"/>
              </w:rPr>
              <w:t>HLTHIR403C Work effectively with culturally diverse clients and co-workers</w:t>
            </w:r>
          </w:p>
          <w:p w:rsidR="005B12DE" w:rsidRPr="005B12DE" w:rsidRDefault="005B12DE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B12DE">
              <w:rPr>
                <w:rFonts w:cs="Arial"/>
                <w:bCs/>
                <w:sz w:val="20"/>
                <w:szCs w:val="20"/>
              </w:rPr>
              <w:t>CHCICS408B Provide support to people with chronic disease</w:t>
            </w:r>
          </w:p>
          <w:p w:rsidR="005B12DE" w:rsidRPr="005B12DE" w:rsidRDefault="005B12DE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B12DE">
              <w:rPr>
                <w:rFonts w:cs="Arial"/>
                <w:bCs/>
                <w:sz w:val="20"/>
                <w:szCs w:val="20"/>
              </w:rPr>
              <w:t>CHCCOM403A Use targeted communication skills to build relationships</w:t>
            </w:r>
          </w:p>
          <w:p w:rsidR="00C36E97" w:rsidRPr="005B12DE" w:rsidRDefault="005B12DE" w:rsidP="004C36F0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5B12DE">
              <w:rPr>
                <w:rFonts w:cs="Arial"/>
                <w:bCs/>
                <w:sz w:val="20"/>
                <w:szCs w:val="20"/>
              </w:rPr>
              <w:t>CHCDIS301C Work effectively with people with a disability</w:t>
            </w:r>
          </w:p>
        </w:tc>
      </w:tr>
    </w:tbl>
    <w:p w:rsidR="00D76EF2" w:rsidRPr="00473391" w:rsidRDefault="00D76EF2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2"/>
          <w:szCs w:val="22"/>
          <w:lang w:eastAsia="en-US"/>
        </w:rPr>
      </w:pPr>
    </w:p>
    <w:p w:rsidR="00297E72" w:rsidRPr="004C36F0" w:rsidRDefault="00CD7BB3" w:rsidP="00473391">
      <w:pPr>
        <w:pStyle w:val="body"/>
        <w:spacing w:before="0" w:beforeAutospacing="0" w:after="0" w:afterAutospacing="0"/>
        <w:jc w:val="both"/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</w:pP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 xml:space="preserve">Upon successful completion of </w:t>
      </w:r>
      <w:r w:rsidR="00297E72"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 xml:space="preserve">all units listed above participants </w:t>
      </w:r>
      <w:r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 xml:space="preserve">will be issued with a nationally recognised </w:t>
      </w:r>
      <w:r w:rsidR="00C10AA9" w:rsidRPr="004C36F0">
        <w:rPr>
          <w:rFonts w:asciiTheme="minorHAnsi" w:eastAsiaTheme="minorHAnsi" w:hAnsiTheme="minorHAnsi" w:cs="Arial"/>
          <w:b/>
          <w:bCs/>
          <w:color w:val="auto"/>
          <w:sz w:val="20"/>
          <w:szCs w:val="20"/>
          <w:lang w:eastAsia="en-US"/>
        </w:rPr>
        <w:t xml:space="preserve">CHC40108 </w:t>
      </w:r>
      <w:r w:rsidR="00297E72" w:rsidRPr="004C36F0">
        <w:rPr>
          <w:rFonts w:asciiTheme="minorHAnsi" w:eastAsiaTheme="minorHAnsi" w:hAnsiTheme="minorHAnsi" w:cs="Arial"/>
          <w:b/>
          <w:bCs/>
          <w:color w:val="auto"/>
          <w:sz w:val="20"/>
          <w:szCs w:val="20"/>
          <w:lang w:eastAsia="en-US"/>
        </w:rPr>
        <w:t>Certificate IV in Aged Care</w:t>
      </w:r>
      <w:r w:rsidR="00297E72" w:rsidRPr="004C36F0">
        <w:rPr>
          <w:rFonts w:asciiTheme="minorHAnsi" w:eastAsiaTheme="minorHAnsi" w:hAnsiTheme="minorHAnsi" w:cs="Arial"/>
          <w:bCs/>
          <w:color w:val="auto"/>
          <w:sz w:val="20"/>
          <w:szCs w:val="20"/>
          <w:lang w:eastAsia="en-US"/>
        </w:rPr>
        <w:t xml:space="preserve"> qualification.</w:t>
      </w:r>
    </w:p>
    <w:p w:rsidR="00064547" w:rsidRPr="00473391" w:rsidRDefault="00064547" w:rsidP="00473391">
      <w:pPr>
        <w:jc w:val="both"/>
        <w:rPr>
          <w:rFonts w:cs="Arial"/>
          <w:bCs/>
        </w:rPr>
      </w:pPr>
    </w:p>
    <w:p w:rsidR="00671E59" w:rsidRPr="00473391" w:rsidRDefault="00A93E5D" w:rsidP="00473391">
      <w:pPr>
        <w:shd w:val="clear" w:color="auto" w:fill="7030A0"/>
        <w:tabs>
          <w:tab w:val="left" w:pos="2694"/>
        </w:tabs>
        <w:rPr>
          <w:rFonts w:cs="Arial"/>
          <w:bCs/>
          <w:color w:val="FFFFFF" w:themeColor="background1"/>
        </w:rPr>
      </w:pPr>
      <w:r>
        <w:rPr>
          <w:rFonts w:cs="Arial"/>
          <w:b/>
          <w:bCs/>
          <w:color w:val="FFFFFF" w:themeColor="background1"/>
        </w:rPr>
        <w:t>PROGRAM DETAILS</w:t>
      </w:r>
    </w:p>
    <w:p w:rsidR="00E4538C" w:rsidRDefault="00E4538C" w:rsidP="00473391">
      <w:pPr>
        <w:tabs>
          <w:tab w:val="left" w:pos="1985"/>
        </w:tabs>
        <w:rPr>
          <w:rFonts w:cs="Arial"/>
          <w:b/>
          <w:bCs/>
          <w:sz w:val="20"/>
          <w:szCs w:val="20"/>
        </w:rPr>
      </w:pPr>
    </w:p>
    <w:p w:rsidR="00E0365B" w:rsidRPr="004C36F0" w:rsidRDefault="004C36F0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Training </w:t>
      </w:r>
      <w:r w:rsidR="00E40F86" w:rsidRPr="004C36F0">
        <w:rPr>
          <w:rFonts w:cs="Arial"/>
          <w:b/>
          <w:bCs/>
          <w:sz w:val="20"/>
          <w:szCs w:val="20"/>
        </w:rPr>
        <w:t>Dates</w:t>
      </w:r>
      <w:r w:rsidR="00871EDB" w:rsidRPr="004C36F0">
        <w:rPr>
          <w:rFonts w:cs="Arial"/>
          <w:b/>
          <w:bCs/>
          <w:sz w:val="20"/>
          <w:szCs w:val="20"/>
        </w:rPr>
        <w:t xml:space="preserve"> </w:t>
      </w:r>
      <w:r w:rsidR="003650DC">
        <w:rPr>
          <w:rFonts w:cs="Arial"/>
          <w:b/>
          <w:bCs/>
          <w:sz w:val="20"/>
          <w:szCs w:val="20"/>
        </w:rPr>
        <w:tab/>
      </w:r>
      <w:r w:rsidR="007A7A81" w:rsidRPr="004C36F0">
        <w:rPr>
          <w:rFonts w:cs="Arial"/>
          <w:bCs/>
          <w:sz w:val="20"/>
          <w:szCs w:val="20"/>
        </w:rPr>
        <w:t>17 February 2015 –</w:t>
      </w:r>
      <w:r w:rsidR="00BA7906" w:rsidRPr="004C36F0">
        <w:rPr>
          <w:rFonts w:cs="Arial"/>
          <w:bCs/>
          <w:sz w:val="20"/>
          <w:szCs w:val="20"/>
        </w:rPr>
        <w:t xml:space="preserve"> </w:t>
      </w:r>
      <w:r w:rsidR="007A7A81" w:rsidRPr="004C36F0">
        <w:rPr>
          <w:rFonts w:cs="Arial"/>
          <w:bCs/>
          <w:sz w:val="20"/>
          <w:szCs w:val="20"/>
        </w:rPr>
        <w:t>19 April 2016</w:t>
      </w:r>
    </w:p>
    <w:p w:rsidR="007D1B54" w:rsidRPr="004C36F0" w:rsidRDefault="00E0365B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  <w:r w:rsidRPr="004C36F0">
        <w:rPr>
          <w:rFonts w:cs="Arial"/>
          <w:bCs/>
          <w:sz w:val="20"/>
          <w:szCs w:val="20"/>
        </w:rPr>
        <w:tab/>
      </w:r>
      <w:r w:rsidR="000E2201" w:rsidRPr="004C36F0">
        <w:rPr>
          <w:rFonts w:cs="Arial"/>
          <w:bCs/>
          <w:sz w:val="20"/>
          <w:szCs w:val="20"/>
        </w:rPr>
        <w:t xml:space="preserve">A series of </w:t>
      </w:r>
      <w:r w:rsidR="00BB2573">
        <w:rPr>
          <w:rFonts w:cs="Arial"/>
          <w:bCs/>
          <w:sz w:val="20"/>
          <w:szCs w:val="20"/>
        </w:rPr>
        <w:t xml:space="preserve">full day </w:t>
      </w:r>
      <w:r w:rsidR="00E40F86" w:rsidRPr="004C36F0">
        <w:rPr>
          <w:rFonts w:cs="Arial"/>
          <w:bCs/>
          <w:sz w:val="20"/>
          <w:szCs w:val="20"/>
        </w:rPr>
        <w:t xml:space="preserve">workshops will be </w:t>
      </w:r>
      <w:r w:rsidR="000E2201" w:rsidRPr="004C36F0">
        <w:rPr>
          <w:rFonts w:cs="Arial"/>
          <w:bCs/>
          <w:sz w:val="20"/>
          <w:szCs w:val="20"/>
        </w:rPr>
        <w:t>delivered</w:t>
      </w:r>
      <w:r w:rsidR="00BB2573">
        <w:rPr>
          <w:rFonts w:cs="Arial"/>
          <w:bCs/>
          <w:sz w:val="20"/>
          <w:szCs w:val="20"/>
        </w:rPr>
        <w:t xml:space="preserve">.  The workshops will be held </w:t>
      </w:r>
      <w:r w:rsidR="003650DC">
        <w:rPr>
          <w:rFonts w:cs="Arial"/>
          <w:bCs/>
          <w:sz w:val="20"/>
          <w:szCs w:val="20"/>
        </w:rPr>
        <w:t>once a</w:t>
      </w:r>
      <w:r w:rsidR="0019738A" w:rsidRPr="004C36F0">
        <w:rPr>
          <w:rFonts w:cs="Arial"/>
          <w:bCs/>
          <w:sz w:val="20"/>
          <w:szCs w:val="20"/>
        </w:rPr>
        <w:t xml:space="preserve"> </w:t>
      </w:r>
      <w:r w:rsidR="00BB2573">
        <w:rPr>
          <w:rFonts w:cs="Arial"/>
          <w:bCs/>
          <w:sz w:val="20"/>
          <w:szCs w:val="20"/>
        </w:rPr>
        <w:tab/>
      </w:r>
      <w:r w:rsidR="0019738A" w:rsidRPr="004C36F0">
        <w:rPr>
          <w:rFonts w:cs="Arial"/>
          <w:bCs/>
          <w:sz w:val="20"/>
          <w:szCs w:val="20"/>
        </w:rPr>
        <w:t xml:space="preserve">month </w:t>
      </w:r>
      <w:r w:rsidR="003650DC">
        <w:rPr>
          <w:rFonts w:cs="Arial"/>
          <w:bCs/>
          <w:sz w:val="20"/>
          <w:szCs w:val="20"/>
        </w:rPr>
        <w:t>on a Tuesday</w:t>
      </w:r>
      <w:r w:rsidR="00BB2573">
        <w:rPr>
          <w:rFonts w:cs="Arial"/>
          <w:bCs/>
          <w:sz w:val="20"/>
          <w:szCs w:val="20"/>
        </w:rPr>
        <w:t>.</w:t>
      </w:r>
      <w:r w:rsidR="00E40F86" w:rsidRPr="004C36F0">
        <w:rPr>
          <w:rFonts w:cs="Arial"/>
          <w:bCs/>
          <w:sz w:val="20"/>
          <w:szCs w:val="20"/>
        </w:rPr>
        <w:t xml:space="preserve">  </w:t>
      </w:r>
    </w:p>
    <w:p w:rsidR="00E40F86" w:rsidRPr="004C36F0" w:rsidRDefault="00E40F86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</w:p>
    <w:p w:rsidR="00C43F82" w:rsidRPr="004C36F0" w:rsidRDefault="00C43F82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  <w:r w:rsidRPr="004C36F0">
        <w:rPr>
          <w:rFonts w:cs="Arial"/>
          <w:b/>
          <w:bCs/>
          <w:sz w:val="20"/>
          <w:szCs w:val="20"/>
        </w:rPr>
        <w:t>Times</w:t>
      </w:r>
      <w:r w:rsidRPr="004C36F0">
        <w:rPr>
          <w:rFonts w:cs="Arial"/>
          <w:bCs/>
          <w:sz w:val="20"/>
          <w:szCs w:val="20"/>
        </w:rPr>
        <w:tab/>
      </w:r>
      <w:r w:rsidR="0019738A" w:rsidRPr="004C36F0">
        <w:rPr>
          <w:rFonts w:cs="Arial"/>
          <w:bCs/>
          <w:sz w:val="20"/>
          <w:szCs w:val="20"/>
        </w:rPr>
        <w:t xml:space="preserve">9.00am – 5.00pm </w:t>
      </w:r>
    </w:p>
    <w:p w:rsidR="00EB2FA5" w:rsidRPr="004C36F0" w:rsidRDefault="00EB2FA5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</w:p>
    <w:p w:rsidR="00AB1408" w:rsidRDefault="00871EDB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  <w:r w:rsidRPr="004C36F0">
        <w:rPr>
          <w:rFonts w:cs="Arial"/>
          <w:b/>
          <w:bCs/>
          <w:sz w:val="20"/>
          <w:szCs w:val="20"/>
        </w:rPr>
        <w:t xml:space="preserve">Venue </w:t>
      </w:r>
      <w:r w:rsidRPr="004C36F0">
        <w:rPr>
          <w:rFonts w:cs="Arial"/>
          <w:bCs/>
          <w:sz w:val="20"/>
          <w:szCs w:val="20"/>
        </w:rPr>
        <w:tab/>
      </w:r>
      <w:r w:rsidR="00096788" w:rsidRPr="004C36F0">
        <w:rPr>
          <w:rFonts w:cs="Arial"/>
          <w:bCs/>
          <w:sz w:val="20"/>
          <w:szCs w:val="20"/>
        </w:rPr>
        <w:t xml:space="preserve">ET Australia, 123 </w:t>
      </w:r>
      <w:proofErr w:type="spellStart"/>
      <w:r w:rsidR="00096788" w:rsidRPr="004C36F0">
        <w:rPr>
          <w:rFonts w:cs="Arial"/>
          <w:bCs/>
          <w:sz w:val="20"/>
          <w:szCs w:val="20"/>
        </w:rPr>
        <w:t>Donnison</w:t>
      </w:r>
      <w:proofErr w:type="spellEnd"/>
      <w:r w:rsidR="00096788" w:rsidRPr="004C36F0">
        <w:rPr>
          <w:rFonts w:cs="Arial"/>
          <w:bCs/>
          <w:sz w:val="20"/>
          <w:szCs w:val="20"/>
        </w:rPr>
        <w:t xml:space="preserve"> Street, Gosford</w:t>
      </w:r>
    </w:p>
    <w:p w:rsidR="00BD51BE" w:rsidRPr="00473391" w:rsidRDefault="00BD51BE" w:rsidP="00473391">
      <w:pPr>
        <w:tabs>
          <w:tab w:val="left" w:pos="1985"/>
        </w:tabs>
        <w:rPr>
          <w:rFonts w:cs="Arial"/>
          <w:b/>
          <w:bCs/>
        </w:rPr>
      </w:pPr>
    </w:p>
    <w:p w:rsidR="00EB2FA5" w:rsidRPr="004C36F0" w:rsidRDefault="00EB2FA5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</w:p>
    <w:p w:rsidR="00A95501" w:rsidRPr="00A95501" w:rsidRDefault="00A95501" w:rsidP="00A95501">
      <w:pPr>
        <w:shd w:val="clear" w:color="auto" w:fill="92D050"/>
        <w:tabs>
          <w:tab w:val="left" w:pos="2694"/>
        </w:tabs>
        <w:rPr>
          <w:rFonts w:cs="Arial"/>
          <w:bCs/>
          <w:color w:val="FFFFFF" w:themeColor="background1"/>
          <w:sz w:val="14"/>
          <w:szCs w:val="14"/>
        </w:rPr>
      </w:pPr>
      <w:r>
        <w:rPr>
          <w:rFonts w:cs="Arial"/>
          <w:b/>
          <w:bCs/>
          <w:color w:val="FFFFFF" w:themeColor="background1"/>
        </w:rPr>
        <w:t xml:space="preserve">OPPORTUNITY TO OFFSET THE COST OF THE TRAINING </w:t>
      </w:r>
      <w:r w:rsidRPr="00A95501">
        <w:rPr>
          <w:rFonts w:cs="Arial"/>
          <w:b/>
          <w:bCs/>
          <w:color w:val="FFFFFF" w:themeColor="background1"/>
          <w:sz w:val="14"/>
          <w:szCs w:val="14"/>
        </w:rPr>
        <w:t>(IE FOR THOSE EMPLOYED IN AN ELIGIBLE AGED CARE SERVICE)</w:t>
      </w:r>
    </w:p>
    <w:p w:rsidR="003650DC" w:rsidRDefault="003650DC" w:rsidP="00473391">
      <w:pPr>
        <w:tabs>
          <w:tab w:val="left" w:pos="1985"/>
        </w:tabs>
        <w:rPr>
          <w:rFonts w:cs="Arial"/>
          <w:b/>
          <w:bCs/>
          <w:i/>
          <w:sz w:val="20"/>
          <w:szCs w:val="20"/>
        </w:rPr>
      </w:pPr>
    </w:p>
    <w:p w:rsidR="00EA359E" w:rsidRPr="00A95501" w:rsidRDefault="003035BD" w:rsidP="00473391">
      <w:pPr>
        <w:tabs>
          <w:tab w:val="left" w:pos="1985"/>
        </w:tabs>
        <w:rPr>
          <w:rFonts w:cs="Arial"/>
          <w:bCs/>
          <w:sz w:val="20"/>
          <w:szCs w:val="20"/>
        </w:rPr>
      </w:pPr>
      <w:r w:rsidRPr="00A95501">
        <w:rPr>
          <w:rFonts w:cs="Arial"/>
          <w:bCs/>
          <w:sz w:val="20"/>
          <w:szCs w:val="20"/>
        </w:rPr>
        <w:t xml:space="preserve">You may be eligible to offset </w:t>
      </w:r>
      <w:r w:rsidR="00A95501" w:rsidRPr="00A95501">
        <w:rPr>
          <w:rFonts w:cs="Arial"/>
          <w:bCs/>
          <w:sz w:val="20"/>
          <w:szCs w:val="20"/>
        </w:rPr>
        <w:t xml:space="preserve">some of the </w:t>
      </w:r>
      <w:r w:rsidR="00A45DF5" w:rsidRPr="00A95501">
        <w:rPr>
          <w:rFonts w:cs="Arial"/>
          <w:bCs/>
          <w:sz w:val="20"/>
          <w:szCs w:val="20"/>
        </w:rPr>
        <w:t xml:space="preserve">costs associated with this </w:t>
      </w:r>
      <w:r w:rsidRPr="00A95501">
        <w:rPr>
          <w:rFonts w:cs="Arial"/>
          <w:bCs/>
          <w:sz w:val="20"/>
          <w:szCs w:val="20"/>
        </w:rPr>
        <w:t xml:space="preserve">training with </w:t>
      </w:r>
      <w:r w:rsidR="00E4538C" w:rsidRPr="00A95501">
        <w:rPr>
          <w:rFonts w:cs="Arial"/>
          <w:bCs/>
          <w:sz w:val="20"/>
          <w:szCs w:val="20"/>
        </w:rPr>
        <w:t>t</w:t>
      </w:r>
      <w:r w:rsidRPr="00A95501">
        <w:rPr>
          <w:rFonts w:cs="Arial"/>
          <w:bCs/>
          <w:sz w:val="20"/>
          <w:szCs w:val="20"/>
        </w:rPr>
        <w:t>raining</w:t>
      </w:r>
      <w:r w:rsidR="004C36F0" w:rsidRPr="00A95501">
        <w:rPr>
          <w:rFonts w:cs="Arial"/>
          <w:bCs/>
          <w:sz w:val="20"/>
          <w:szCs w:val="20"/>
        </w:rPr>
        <w:t xml:space="preserve"> </w:t>
      </w:r>
      <w:r w:rsidR="00A45DF5" w:rsidRPr="00A95501">
        <w:rPr>
          <w:rFonts w:cs="Arial"/>
          <w:bCs/>
          <w:sz w:val="20"/>
          <w:szCs w:val="20"/>
        </w:rPr>
        <w:t xml:space="preserve">incentive </w:t>
      </w:r>
      <w:r w:rsidRPr="00A95501">
        <w:rPr>
          <w:rFonts w:cs="Arial"/>
          <w:bCs/>
          <w:sz w:val="20"/>
          <w:szCs w:val="20"/>
        </w:rPr>
        <w:t>payments.</w:t>
      </w:r>
      <w:r w:rsidR="008103EF" w:rsidRPr="00A95501">
        <w:rPr>
          <w:rFonts w:cs="Arial"/>
          <w:bCs/>
          <w:sz w:val="20"/>
          <w:szCs w:val="20"/>
        </w:rPr>
        <w:t xml:space="preserve">  </w:t>
      </w:r>
      <w:r w:rsidR="00EA359E" w:rsidRPr="00A95501">
        <w:rPr>
          <w:rFonts w:cs="Arial"/>
          <w:bCs/>
          <w:sz w:val="20"/>
          <w:szCs w:val="20"/>
        </w:rPr>
        <w:t xml:space="preserve">Aged Care workers in Commonwealth funded services could be eligible for incentive payments of $1000.  This incentive is </w:t>
      </w:r>
      <w:r w:rsidR="004C36F0" w:rsidRPr="00A95501">
        <w:rPr>
          <w:rFonts w:cs="Arial"/>
          <w:bCs/>
          <w:sz w:val="20"/>
          <w:szCs w:val="20"/>
        </w:rPr>
        <w:t xml:space="preserve">available </w:t>
      </w:r>
      <w:r w:rsidR="00EA359E" w:rsidRPr="00A95501">
        <w:rPr>
          <w:rFonts w:cs="Arial"/>
          <w:bCs/>
          <w:sz w:val="20"/>
          <w:szCs w:val="20"/>
        </w:rPr>
        <w:t>under the Aged Care Education and Training Incentive Program</w:t>
      </w:r>
      <w:r w:rsidR="00E4538C" w:rsidRPr="00A95501">
        <w:rPr>
          <w:rFonts w:cs="Arial"/>
          <w:bCs/>
          <w:sz w:val="20"/>
          <w:szCs w:val="20"/>
        </w:rPr>
        <w:t xml:space="preserve"> </w:t>
      </w:r>
      <w:r w:rsidR="00EA359E" w:rsidRPr="00A95501">
        <w:rPr>
          <w:rFonts w:cs="Arial"/>
          <w:bCs/>
          <w:sz w:val="20"/>
          <w:szCs w:val="20"/>
        </w:rPr>
        <w:t xml:space="preserve">(eligibility criteria applies).  For more information please visit </w:t>
      </w:r>
      <w:hyperlink r:id="rId8" w:history="1">
        <w:r w:rsidR="00EA359E" w:rsidRPr="00A95501">
          <w:rPr>
            <w:rFonts w:cs="Arial"/>
            <w:bCs/>
            <w:sz w:val="20"/>
            <w:szCs w:val="20"/>
          </w:rPr>
          <w:t>www.health.gov.au/aceti</w:t>
        </w:r>
      </w:hyperlink>
    </w:p>
    <w:p w:rsidR="00E4538C" w:rsidRDefault="00E4538C" w:rsidP="00473391">
      <w:pPr>
        <w:autoSpaceDE w:val="0"/>
        <w:autoSpaceDN w:val="0"/>
        <w:adjustRightInd w:val="0"/>
        <w:ind w:left="1985"/>
        <w:rPr>
          <w:sz w:val="20"/>
          <w:szCs w:val="20"/>
        </w:rPr>
      </w:pPr>
    </w:p>
    <w:p w:rsidR="008103EF" w:rsidRPr="00A95501" w:rsidRDefault="008103EF" w:rsidP="00E4538C">
      <w:pPr>
        <w:autoSpaceDE w:val="0"/>
        <w:autoSpaceDN w:val="0"/>
        <w:adjustRightInd w:val="0"/>
        <w:rPr>
          <w:rFonts w:cs="Arial"/>
          <w:b/>
          <w:bCs/>
          <w:i/>
          <w:sz w:val="20"/>
          <w:szCs w:val="20"/>
        </w:rPr>
      </w:pPr>
      <w:r w:rsidRPr="00A95501">
        <w:rPr>
          <w:rFonts w:cs="Arial"/>
          <w:b/>
          <w:bCs/>
          <w:i/>
          <w:sz w:val="20"/>
          <w:szCs w:val="20"/>
        </w:rPr>
        <w:t>Please note</w:t>
      </w:r>
      <w:proofErr w:type="gramStart"/>
      <w:r w:rsidRPr="00A95501">
        <w:rPr>
          <w:rFonts w:cs="Arial"/>
          <w:b/>
          <w:bCs/>
          <w:i/>
          <w:sz w:val="20"/>
          <w:szCs w:val="20"/>
        </w:rPr>
        <w:t>,</w:t>
      </w:r>
      <w:proofErr w:type="gramEnd"/>
      <w:r w:rsidRPr="00A95501">
        <w:rPr>
          <w:rFonts w:cs="Arial"/>
          <w:b/>
          <w:bCs/>
          <w:i/>
          <w:sz w:val="20"/>
          <w:szCs w:val="20"/>
        </w:rPr>
        <w:t xml:space="preserve"> workers must be employed in an eligible aged care services.  An eligible aged care service is a Commonwealth funded residential aged care service, a service providing Commonwealth funded community care or flexible care service including CACP, EACH or EACH-D, or Aboriginal and Torres Strait Islander flexible care services.</w:t>
      </w:r>
      <w:r w:rsidRPr="00A95501">
        <w:rPr>
          <w:rFonts w:cs="Arial"/>
          <w:b/>
          <w:bCs/>
          <w:i/>
          <w:sz w:val="20"/>
          <w:szCs w:val="20"/>
        </w:rPr>
        <w:br/>
      </w:r>
      <w:r w:rsidRPr="00A95501">
        <w:rPr>
          <w:rFonts w:cs="Arial"/>
          <w:b/>
          <w:bCs/>
          <w:i/>
          <w:sz w:val="20"/>
          <w:szCs w:val="20"/>
        </w:rPr>
        <w:br/>
        <w:t>Under current arrangements, Home and Community Care (HACC) services are not eligible for incentive payments under the ACETI Program.</w:t>
      </w:r>
    </w:p>
    <w:p w:rsidR="00BD51BE" w:rsidRPr="00473391" w:rsidRDefault="008103EF" w:rsidP="00BD51BE">
      <w:pPr>
        <w:tabs>
          <w:tab w:val="left" w:pos="1080"/>
        </w:tabs>
        <w:ind w:left="1985"/>
      </w:pPr>
      <w:r w:rsidRPr="00473391">
        <w:tab/>
      </w:r>
    </w:p>
    <w:p w:rsidR="00EB3B80" w:rsidRPr="003650DC" w:rsidRDefault="008103EF" w:rsidP="00473391">
      <w:pPr>
        <w:pStyle w:val="Default"/>
        <w:jc w:val="center"/>
        <w:rPr>
          <w:sz w:val="28"/>
          <w:szCs w:val="28"/>
        </w:rPr>
      </w:pPr>
      <w:r w:rsidRPr="003650DC">
        <w:rPr>
          <w:rFonts w:asciiTheme="minorHAnsi" w:hAnsiTheme="minorHAnsi" w:cstheme="minorBidi"/>
          <w:i/>
          <w:color w:val="FF0000"/>
          <w:sz w:val="28"/>
          <w:szCs w:val="28"/>
        </w:rPr>
        <w:t>To express an interest in this program please call</w:t>
      </w:r>
      <w:r w:rsidR="00473391" w:rsidRPr="003650DC">
        <w:rPr>
          <w:rFonts w:asciiTheme="minorHAnsi" w:hAnsiTheme="minorHAnsi" w:cstheme="minorBidi"/>
          <w:i/>
          <w:color w:val="FF0000"/>
          <w:sz w:val="28"/>
          <w:szCs w:val="28"/>
        </w:rPr>
        <w:t xml:space="preserve"> </w:t>
      </w:r>
      <w:r w:rsidRPr="003650DC">
        <w:rPr>
          <w:rFonts w:asciiTheme="minorHAnsi" w:hAnsiTheme="minorHAnsi" w:cstheme="minorBidi"/>
          <w:b/>
          <w:i/>
          <w:color w:val="FF0000"/>
          <w:sz w:val="28"/>
          <w:szCs w:val="28"/>
        </w:rPr>
        <w:t xml:space="preserve">ET Australia 4323 1233 </w:t>
      </w:r>
    </w:p>
    <w:sectPr w:rsidR="00EB3B80" w:rsidRPr="003650DC" w:rsidSect="006A7F4C">
      <w:headerReference w:type="default" r:id="rId9"/>
      <w:footerReference w:type="default" r:id="rId10"/>
      <w:pgSz w:w="11906" w:h="16838"/>
      <w:pgMar w:top="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C33" w:rsidRDefault="00BE7C33" w:rsidP="00931CD2">
      <w:r>
        <w:separator/>
      </w:r>
    </w:p>
  </w:endnote>
  <w:endnote w:type="continuationSeparator" w:id="0">
    <w:p w:rsidR="00BE7C33" w:rsidRDefault="00BE7C33" w:rsidP="00931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33" w:rsidRDefault="00BE7C33" w:rsidP="00931CD2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ET Australia, 123 Donnison St, Gosford NSW 2250 Phone: (02) 4323 1233 Email:  </w:t>
    </w:r>
    <w:hyperlink r:id="rId1" w:history="1">
      <w:r w:rsidRPr="0045725F">
        <w:rPr>
          <w:rStyle w:val="Hyperlink"/>
          <w:sz w:val="16"/>
          <w:szCs w:val="16"/>
        </w:rPr>
        <w:t>email@etaustralia.com</w:t>
      </w:r>
    </w:hyperlink>
    <w:r>
      <w:rPr>
        <w:sz w:val="16"/>
        <w:szCs w:val="16"/>
      </w:rPr>
      <w:t xml:space="preserve">  </w:t>
    </w:r>
    <w:r w:rsidRPr="00931CD2">
      <w:rPr>
        <w:sz w:val="16"/>
        <w:szCs w:val="16"/>
      </w:rPr>
      <w:t xml:space="preserve">Version </w:t>
    </w:r>
    <w:r>
      <w:rPr>
        <w:sz w:val="16"/>
        <w:szCs w:val="16"/>
      </w:rPr>
      <w:t>Nov 2014</w:t>
    </w:r>
  </w:p>
  <w:p w:rsidR="00BE7C33" w:rsidRPr="00931CD2" w:rsidRDefault="00BE7C33" w:rsidP="00931CD2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C33" w:rsidRDefault="00BE7C33" w:rsidP="00931CD2">
      <w:r>
        <w:separator/>
      </w:r>
    </w:p>
  </w:footnote>
  <w:footnote w:type="continuationSeparator" w:id="0">
    <w:p w:rsidR="00BE7C33" w:rsidRDefault="00BE7C33" w:rsidP="00931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33" w:rsidRDefault="00BE7C33">
    <w:pPr>
      <w:pStyle w:val="Header"/>
    </w:pPr>
    <w:r w:rsidRPr="007A7A81"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2019300</wp:posOffset>
          </wp:positionH>
          <wp:positionV relativeFrom="paragraph">
            <wp:posOffset>-363855</wp:posOffset>
          </wp:positionV>
          <wp:extent cx="1914525" cy="1152525"/>
          <wp:effectExtent l="19050" t="0" r="9525" b="0"/>
          <wp:wrapSquare wrapText="bothSides"/>
          <wp:docPr id="3" name="Picture 1" descr="ET logo Training College (internal use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 logo Training College (internal use)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4525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E7C33" w:rsidRDefault="00BE7C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abstractNum w:abstractNumId="0">
    <w:nsid w:val="0E4D5086"/>
    <w:multiLevelType w:val="hybridMultilevel"/>
    <w:tmpl w:val="26B40E90"/>
    <w:lvl w:ilvl="0" w:tplc="EADED906">
      <w:start w:val="1"/>
      <w:numFmt w:val="decimal"/>
      <w:lvlText w:val="%1."/>
      <w:lvlJc w:val="left"/>
      <w:pPr>
        <w:ind w:left="1778" w:hanging="360"/>
      </w:pPr>
      <w:rPr>
        <w:rFonts w:asciiTheme="minorHAnsi" w:eastAsiaTheme="minorHAnsi" w:hAnsiTheme="minorHAnsi" w:cstheme="minorHAnsi"/>
      </w:rPr>
    </w:lvl>
    <w:lvl w:ilvl="1" w:tplc="0C090019" w:tentative="1">
      <w:start w:val="1"/>
      <w:numFmt w:val="lowerLetter"/>
      <w:lvlText w:val="%2."/>
      <w:lvlJc w:val="left"/>
      <w:pPr>
        <w:ind w:left="2498" w:hanging="360"/>
      </w:pPr>
    </w:lvl>
    <w:lvl w:ilvl="2" w:tplc="0C09001B" w:tentative="1">
      <w:start w:val="1"/>
      <w:numFmt w:val="lowerRoman"/>
      <w:lvlText w:val="%3."/>
      <w:lvlJc w:val="right"/>
      <w:pPr>
        <w:ind w:left="3218" w:hanging="180"/>
      </w:pPr>
    </w:lvl>
    <w:lvl w:ilvl="3" w:tplc="0C09000F" w:tentative="1">
      <w:start w:val="1"/>
      <w:numFmt w:val="decimal"/>
      <w:lvlText w:val="%4."/>
      <w:lvlJc w:val="left"/>
      <w:pPr>
        <w:ind w:left="3938" w:hanging="360"/>
      </w:pPr>
    </w:lvl>
    <w:lvl w:ilvl="4" w:tplc="0C090019" w:tentative="1">
      <w:start w:val="1"/>
      <w:numFmt w:val="lowerLetter"/>
      <w:lvlText w:val="%5."/>
      <w:lvlJc w:val="left"/>
      <w:pPr>
        <w:ind w:left="4658" w:hanging="360"/>
      </w:pPr>
    </w:lvl>
    <w:lvl w:ilvl="5" w:tplc="0C09001B" w:tentative="1">
      <w:start w:val="1"/>
      <w:numFmt w:val="lowerRoman"/>
      <w:lvlText w:val="%6."/>
      <w:lvlJc w:val="right"/>
      <w:pPr>
        <w:ind w:left="5378" w:hanging="180"/>
      </w:pPr>
    </w:lvl>
    <w:lvl w:ilvl="6" w:tplc="0C09000F" w:tentative="1">
      <w:start w:val="1"/>
      <w:numFmt w:val="decimal"/>
      <w:lvlText w:val="%7."/>
      <w:lvlJc w:val="left"/>
      <w:pPr>
        <w:ind w:left="6098" w:hanging="360"/>
      </w:pPr>
    </w:lvl>
    <w:lvl w:ilvl="7" w:tplc="0C090019" w:tentative="1">
      <w:start w:val="1"/>
      <w:numFmt w:val="lowerLetter"/>
      <w:lvlText w:val="%8."/>
      <w:lvlJc w:val="left"/>
      <w:pPr>
        <w:ind w:left="6818" w:hanging="360"/>
      </w:pPr>
    </w:lvl>
    <w:lvl w:ilvl="8" w:tplc="0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9161CBC"/>
    <w:multiLevelType w:val="hybridMultilevel"/>
    <w:tmpl w:val="303E3BB2"/>
    <w:lvl w:ilvl="0" w:tplc="38E03AD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C3485"/>
    <w:multiLevelType w:val="multilevel"/>
    <w:tmpl w:val="32F2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2A61D0"/>
    <w:multiLevelType w:val="multilevel"/>
    <w:tmpl w:val="67E4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F4D7A"/>
    <w:multiLevelType w:val="hybridMultilevel"/>
    <w:tmpl w:val="28246B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7208D"/>
    <w:multiLevelType w:val="hybridMultilevel"/>
    <w:tmpl w:val="D1E00D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0B7104"/>
    <w:multiLevelType w:val="hybridMultilevel"/>
    <w:tmpl w:val="020A930E"/>
    <w:lvl w:ilvl="0" w:tplc="EBD02EAC">
      <w:start w:val="1"/>
      <w:numFmt w:val="lowerRoman"/>
      <w:lvlText w:val="%1."/>
      <w:lvlJc w:val="left"/>
      <w:pPr>
        <w:ind w:left="34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780" w:hanging="360"/>
      </w:pPr>
    </w:lvl>
    <w:lvl w:ilvl="2" w:tplc="0C09001B" w:tentative="1">
      <w:start w:val="1"/>
      <w:numFmt w:val="lowerRoman"/>
      <w:lvlText w:val="%3."/>
      <w:lvlJc w:val="right"/>
      <w:pPr>
        <w:ind w:left="4500" w:hanging="180"/>
      </w:pPr>
    </w:lvl>
    <w:lvl w:ilvl="3" w:tplc="0C09000F" w:tentative="1">
      <w:start w:val="1"/>
      <w:numFmt w:val="decimal"/>
      <w:lvlText w:val="%4."/>
      <w:lvlJc w:val="left"/>
      <w:pPr>
        <w:ind w:left="5220" w:hanging="360"/>
      </w:pPr>
    </w:lvl>
    <w:lvl w:ilvl="4" w:tplc="0C090019" w:tentative="1">
      <w:start w:val="1"/>
      <w:numFmt w:val="lowerLetter"/>
      <w:lvlText w:val="%5."/>
      <w:lvlJc w:val="left"/>
      <w:pPr>
        <w:ind w:left="5940" w:hanging="360"/>
      </w:pPr>
    </w:lvl>
    <w:lvl w:ilvl="5" w:tplc="0C09001B" w:tentative="1">
      <w:start w:val="1"/>
      <w:numFmt w:val="lowerRoman"/>
      <w:lvlText w:val="%6."/>
      <w:lvlJc w:val="right"/>
      <w:pPr>
        <w:ind w:left="6660" w:hanging="180"/>
      </w:pPr>
    </w:lvl>
    <w:lvl w:ilvl="6" w:tplc="0C09000F" w:tentative="1">
      <w:start w:val="1"/>
      <w:numFmt w:val="decimal"/>
      <w:lvlText w:val="%7."/>
      <w:lvlJc w:val="left"/>
      <w:pPr>
        <w:ind w:left="7380" w:hanging="360"/>
      </w:pPr>
    </w:lvl>
    <w:lvl w:ilvl="7" w:tplc="0C090019" w:tentative="1">
      <w:start w:val="1"/>
      <w:numFmt w:val="lowerLetter"/>
      <w:lvlText w:val="%8."/>
      <w:lvlJc w:val="left"/>
      <w:pPr>
        <w:ind w:left="8100" w:hanging="360"/>
      </w:pPr>
    </w:lvl>
    <w:lvl w:ilvl="8" w:tplc="0C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>
    <w:nsid w:val="38512B85"/>
    <w:multiLevelType w:val="multilevel"/>
    <w:tmpl w:val="937C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343D07"/>
    <w:multiLevelType w:val="hybridMultilevel"/>
    <w:tmpl w:val="CD3046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C1200A"/>
    <w:multiLevelType w:val="hybridMultilevel"/>
    <w:tmpl w:val="949A65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C7067"/>
    <w:multiLevelType w:val="hybridMultilevel"/>
    <w:tmpl w:val="FD60DC8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C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C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C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1">
    <w:nsid w:val="50A50EB9"/>
    <w:multiLevelType w:val="multilevel"/>
    <w:tmpl w:val="DE02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4472B5"/>
    <w:multiLevelType w:val="hybridMultilevel"/>
    <w:tmpl w:val="A118C584"/>
    <w:lvl w:ilvl="0" w:tplc="D8A861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5C765E"/>
    <w:multiLevelType w:val="multilevel"/>
    <w:tmpl w:val="9B3E3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305085"/>
    <w:multiLevelType w:val="hybridMultilevel"/>
    <w:tmpl w:val="A37C79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292870"/>
    <w:multiLevelType w:val="hybridMultilevel"/>
    <w:tmpl w:val="DEE8223E"/>
    <w:lvl w:ilvl="0" w:tplc="38E03AD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31207"/>
    <w:multiLevelType w:val="multilevel"/>
    <w:tmpl w:val="AF5E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1A0825"/>
    <w:multiLevelType w:val="multilevel"/>
    <w:tmpl w:val="33A25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6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"/>
  </w:num>
  <w:num w:numId="9">
    <w:abstractNumId w:val="8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  <w:num w:numId="14">
    <w:abstractNumId w:val="11"/>
  </w:num>
  <w:num w:numId="15">
    <w:abstractNumId w:val="17"/>
  </w:num>
  <w:num w:numId="16">
    <w:abstractNumId w:val="7"/>
  </w:num>
  <w:num w:numId="17">
    <w:abstractNumId w:val="5"/>
  </w:num>
  <w:num w:numId="18">
    <w:abstractNumId w:val="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EDB"/>
    <w:rsid w:val="0000476F"/>
    <w:rsid w:val="00005C3E"/>
    <w:rsid w:val="000076EA"/>
    <w:rsid w:val="00026D35"/>
    <w:rsid w:val="00036737"/>
    <w:rsid w:val="000374CA"/>
    <w:rsid w:val="0004392C"/>
    <w:rsid w:val="00052865"/>
    <w:rsid w:val="00064547"/>
    <w:rsid w:val="000755D0"/>
    <w:rsid w:val="0009063C"/>
    <w:rsid w:val="000927C1"/>
    <w:rsid w:val="0009328B"/>
    <w:rsid w:val="000949A6"/>
    <w:rsid w:val="00096788"/>
    <w:rsid w:val="000C0585"/>
    <w:rsid w:val="000E147A"/>
    <w:rsid w:val="000E2201"/>
    <w:rsid w:val="000E2382"/>
    <w:rsid w:val="000E23F3"/>
    <w:rsid w:val="0010292A"/>
    <w:rsid w:val="00181E11"/>
    <w:rsid w:val="0019738A"/>
    <w:rsid w:val="001A4E88"/>
    <w:rsid w:val="001C1016"/>
    <w:rsid w:val="001C1498"/>
    <w:rsid w:val="001C4594"/>
    <w:rsid w:val="001C76FD"/>
    <w:rsid w:val="001F218F"/>
    <w:rsid w:val="0020177F"/>
    <w:rsid w:val="00250A53"/>
    <w:rsid w:val="002827CC"/>
    <w:rsid w:val="002833BD"/>
    <w:rsid w:val="00294811"/>
    <w:rsid w:val="00297E72"/>
    <w:rsid w:val="002B122D"/>
    <w:rsid w:val="002B7A4B"/>
    <w:rsid w:val="002E69CB"/>
    <w:rsid w:val="002F2012"/>
    <w:rsid w:val="002F43FE"/>
    <w:rsid w:val="003035BD"/>
    <w:rsid w:val="003650DC"/>
    <w:rsid w:val="003679B2"/>
    <w:rsid w:val="00372A7D"/>
    <w:rsid w:val="00397D1E"/>
    <w:rsid w:val="003A05D7"/>
    <w:rsid w:val="003A3F73"/>
    <w:rsid w:val="003A7ED9"/>
    <w:rsid w:val="003D735F"/>
    <w:rsid w:val="003E7BD6"/>
    <w:rsid w:val="003F1DA2"/>
    <w:rsid w:val="00407EF0"/>
    <w:rsid w:val="004528C5"/>
    <w:rsid w:val="00454E8D"/>
    <w:rsid w:val="00472790"/>
    <w:rsid w:val="00473391"/>
    <w:rsid w:val="004A3F81"/>
    <w:rsid w:val="004B0B7A"/>
    <w:rsid w:val="004C09D1"/>
    <w:rsid w:val="004C30C2"/>
    <w:rsid w:val="004C36F0"/>
    <w:rsid w:val="004F21FC"/>
    <w:rsid w:val="0051001A"/>
    <w:rsid w:val="005175C0"/>
    <w:rsid w:val="005271AC"/>
    <w:rsid w:val="00546B1B"/>
    <w:rsid w:val="00552067"/>
    <w:rsid w:val="00594C94"/>
    <w:rsid w:val="005B12DE"/>
    <w:rsid w:val="005B4125"/>
    <w:rsid w:val="005C7605"/>
    <w:rsid w:val="005E41C5"/>
    <w:rsid w:val="005E5489"/>
    <w:rsid w:val="005F23FB"/>
    <w:rsid w:val="00610EB1"/>
    <w:rsid w:val="0066545C"/>
    <w:rsid w:val="00670930"/>
    <w:rsid w:val="00671E59"/>
    <w:rsid w:val="00684BDF"/>
    <w:rsid w:val="00686DEE"/>
    <w:rsid w:val="00693993"/>
    <w:rsid w:val="0069542A"/>
    <w:rsid w:val="006A7F4C"/>
    <w:rsid w:val="006B49F3"/>
    <w:rsid w:val="006D7850"/>
    <w:rsid w:val="00753E8C"/>
    <w:rsid w:val="00765AD1"/>
    <w:rsid w:val="00771A10"/>
    <w:rsid w:val="00774BEF"/>
    <w:rsid w:val="00776552"/>
    <w:rsid w:val="007A7A81"/>
    <w:rsid w:val="007A7B8E"/>
    <w:rsid w:val="007D1B54"/>
    <w:rsid w:val="008103EF"/>
    <w:rsid w:val="00815CBD"/>
    <w:rsid w:val="00866618"/>
    <w:rsid w:val="00871EDB"/>
    <w:rsid w:val="008D7F54"/>
    <w:rsid w:val="008F25D3"/>
    <w:rsid w:val="00914B2A"/>
    <w:rsid w:val="00927BF7"/>
    <w:rsid w:val="00931CD2"/>
    <w:rsid w:val="00946C71"/>
    <w:rsid w:val="0095025F"/>
    <w:rsid w:val="00957ED9"/>
    <w:rsid w:val="009A4B6D"/>
    <w:rsid w:val="009B5414"/>
    <w:rsid w:val="009D21CD"/>
    <w:rsid w:val="00A07DF8"/>
    <w:rsid w:val="00A10036"/>
    <w:rsid w:val="00A209BC"/>
    <w:rsid w:val="00A378D9"/>
    <w:rsid w:val="00A40AEE"/>
    <w:rsid w:val="00A45DF5"/>
    <w:rsid w:val="00A52CF6"/>
    <w:rsid w:val="00A70A51"/>
    <w:rsid w:val="00A93E5D"/>
    <w:rsid w:val="00A95501"/>
    <w:rsid w:val="00AB1408"/>
    <w:rsid w:val="00AC7C16"/>
    <w:rsid w:val="00AD03AC"/>
    <w:rsid w:val="00AD3E31"/>
    <w:rsid w:val="00B124C2"/>
    <w:rsid w:val="00B259D3"/>
    <w:rsid w:val="00B92C16"/>
    <w:rsid w:val="00BA67B2"/>
    <w:rsid w:val="00BA7906"/>
    <w:rsid w:val="00BB2573"/>
    <w:rsid w:val="00BD462B"/>
    <w:rsid w:val="00BD51BE"/>
    <w:rsid w:val="00BE03CC"/>
    <w:rsid w:val="00BE52C0"/>
    <w:rsid w:val="00BE7C33"/>
    <w:rsid w:val="00BF46E5"/>
    <w:rsid w:val="00BF7E07"/>
    <w:rsid w:val="00C10AA9"/>
    <w:rsid w:val="00C33C73"/>
    <w:rsid w:val="00C36E97"/>
    <w:rsid w:val="00C413E1"/>
    <w:rsid w:val="00C43F82"/>
    <w:rsid w:val="00C525E1"/>
    <w:rsid w:val="00C566D9"/>
    <w:rsid w:val="00C95F82"/>
    <w:rsid w:val="00CB11CA"/>
    <w:rsid w:val="00CB3F8B"/>
    <w:rsid w:val="00CD0CA6"/>
    <w:rsid w:val="00CD213C"/>
    <w:rsid w:val="00CD5561"/>
    <w:rsid w:val="00CD7B17"/>
    <w:rsid w:val="00CD7BB3"/>
    <w:rsid w:val="00D21529"/>
    <w:rsid w:val="00D70EA4"/>
    <w:rsid w:val="00D76EF2"/>
    <w:rsid w:val="00DE3385"/>
    <w:rsid w:val="00E022BB"/>
    <w:rsid w:val="00E0365B"/>
    <w:rsid w:val="00E0654F"/>
    <w:rsid w:val="00E07BD1"/>
    <w:rsid w:val="00E10083"/>
    <w:rsid w:val="00E12E05"/>
    <w:rsid w:val="00E40F86"/>
    <w:rsid w:val="00E4538C"/>
    <w:rsid w:val="00E54028"/>
    <w:rsid w:val="00E60498"/>
    <w:rsid w:val="00E74053"/>
    <w:rsid w:val="00EA359E"/>
    <w:rsid w:val="00EB20D6"/>
    <w:rsid w:val="00EB2FA5"/>
    <w:rsid w:val="00EB3B80"/>
    <w:rsid w:val="00EC4DA8"/>
    <w:rsid w:val="00ED4BE9"/>
    <w:rsid w:val="00EF7411"/>
    <w:rsid w:val="00F0404A"/>
    <w:rsid w:val="00F04E58"/>
    <w:rsid w:val="00F53D75"/>
    <w:rsid w:val="00F56D40"/>
    <w:rsid w:val="00F7213E"/>
    <w:rsid w:val="00F94E27"/>
    <w:rsid w:val="00FB028A"/>
    <w:rsid w:val="00FB7236"/>
    <w:rsid w:val="00FD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25F"/>
  </w:style>
  <w:style w:type="paragraph" w:styleId="Heading2">
    <w:name w:val="heading 2"/>
    <w:link w:val="Heading2Char"/>
    <w:qFormat/>
    <w:rsid w:val="00871EDB"/>
    <w:pPr>
      <w:outlineLvl w:val="1"/>
    </w:pPr>
    <w:rPr>
      <w:rFonts w:ascii="Garamond" w:eastAsia="Times New Roman" w:hAnsi="Garamond" w:cs="Times New Roman"/>
      <w:b/>
      <w:bCs/>
      <w:i/>
      <w:iCs/>
      <w:color w:val="336600"/>
      <w:kern w:val="28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ED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71EDB"/>
    <w:rPr>
      <w:rFonts w:ascii="Garamond" w:eastAsia="Times New Roman" w:hAnsi="Garamond" w:cs="Times New Roman"/>
      <w:b/>
      <w:bCs/>
      <w:i/>
      <w:iCs/>
      <w:color w:val="336600"/>
      <w:kern w:val="28"/>
      <w:sz w:val="48"/>
      <w:szCs w:val="48"/>
      <w:lang w:val="en-US"/>
    </w:rPr>
  </w:style>
  <w:style w:type="paragraph" w:styleId="BodyText3">
    <w:name w:val="Body Text 3"/>
    <w:link w:val="BodyText3Char"/>
    <w:rsid w:val="00871EDB"/>
    <w:pPr>
      <w:spacing w:after="96" w:line="264" w:lineRule="auto"/>
    </w:pPr>
    <w:rPr>
      <w:rFonts w:ascii="Garamond" w:eastAsia="Times New Roman" w:hAnsi="Garamond" w:cs="Times New Roman"/>
      <w:color w:val="000000"/>
      <w:kern w:val="28"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871EDB"/>
    <w:rPr>
      <w:rFonts w:ascii="Garamond" w:eastAsia="Times New Roman" w:hAnsi="Garamond" w:cs="Times New Roman"/>
      <w:color w:val="000000"/>
      <w:kern w:val="28"/>
      <w:sz w:val="20"/>
      <w:szCs w:val="20"/>
      <w:lang w:val="en-US"/>
    </w:rPr>
  </w:style>
  <w:style w:type="paragraph" w:customStyle="1" w:styleId="body">
    <w:name w:val="body"/>
    <w:basedOn w:val="Normal"/>
    <w:rsid w:val="00871EDB"/>
    <w:pPr>
      <w:spacing w:before="100" w:beforeAutospacing="1" w:after="100" w:afterAutospacing="1"/>
    </w:pPr>
    <w:rPr>
      <w:rFonts w:ascii="Verdana" w:eastAsia="Times New Roman" w:hAnsi="Verdana" w:cs="Times New Roman"/>
      <w:color w:val="333333"/>
      <w:sz w:val="13"/>
      <w:szCs w:val="13"/>
      <w:lang w:eastAsia="en-AU"/>
    </w:rPr>
  </w:style>
  <w:style w:type="paragraph" w:styleId="ListParagraph">
    <w:name w:val="List Paragraph"/>
    <w:basedOn w:val="Normal"/>
    <w:uiPriority w:val="34"/>
    <w:qFormat/>
    <w:rsid w:val="00871EDB"/>
    <w:pPr>
      <w:ind w:left="720"/>
    </w:pPr>
    <w:rPr>
      <w:rFonts w:ascii="Calibri" w:eastAsia="Calibri" w:hAnsi="Calibri" w:cs="Times New Roman"/>
      <w:lang w:eastAsia="en-AU"/>
    </w:rPr>
  </w:style>
  <w:style w:type="table" w:styleId="TableGrid">
    <w:name w:val="Table Grid"/>
    <w:basedOn w:val="TableNormal"/>
    <w:uiPriority w:val="59"/>
    <w:rsid w:val="00CD21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CD2"/>
  </w:style>
  <w:style w:type="paragraph" w:styleId="Footer">
    <w:name w:val="footer"/>
    <w:basedOn w:val="Normal"/>
    <w:link w:val="FooterChar"/>
    <w:uiPriority w:val="99"/>
    <w:semiHidden/>
    <w:unhideWhenUsed/>
    <w:rsid w:val="0093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CD2"/>
  </w:style>
  <w:style w:type="paragraph" w:customStyle="1" w:styleId="Default">
    <w:name w:val="Default"/>
    <w:rsid w:val="000374C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IndentParagraph">
    <w:name w:val="Indent Paragraph"/>
    <w:basedOn w:val="Default"/>
    <w:next w:val="Default"/>
    <w:uiPriority w:val="99"/>
    <w:rsid w:val="00052865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09063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1F2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 w:line="324" w:lineRule="auto"/>
    </w:pPr>
    <w:rPr>
      <w:rFonts w:ascii="Tahoma" w:eastAsia="Times New Roman" w:hAnsi="Tahoma" w:cs="Tahoma"/>
      <w:color w:val="333333"/>
      <w:sz w:val="18"/>
      <w:szCs w:val="18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18F"/>
    <w:rPr>
      <w:rFonts w:ascii="Tahoma" w:eastAsia="Times New Roman" w:hAnsi="Tahoma" w:cs="Tahoma"/>
      <w:color w:val="333333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EB3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86723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29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67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554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790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0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447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540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10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97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37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" w:color="D5D5D5"/>
                            <w:right w:val="none" w:sz="0" w:space="0" w:color="auto"/>
                          </w:divBdr>
                        </w:div>
                        <w:div w:id="45163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" w:color="D5D5D5"/>
                            <w:right w:val="none" w:sz="0" w:space="0" w:color="auto"/>
                          </w:divBdr>
                        </w:div>
                        <w:div w:id="99152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" w:color="D5D5D5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8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.au/ace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ail@etaustral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AA22B-336D-48A6-8CCD-558CAAD7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Cath.Roden</dc:creator>
  <cp:lastModifiedBy>sharon.grills</cp:lastModifiedBy>
  <cp:revision>2</cp:revision>
  <cp:lastPrinted>2014-11-06T03:42:00Z</cp:lastPrinted>
  <dcterms:created xsi:type="dcterms:W3CDTF">2014-11-11T02:52:00Z</dcterms:created>
  <dcterms:modified xsi:type="dcterms:W3CDTF">2014-11-11T02:52:00Z</dcterms:modified>
</cp:coreProperties>
</file>